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RESOLUTION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OF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THE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PRAIRIE VIEW PROPERTY OWNERS ASSOCIATION, INC.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REGARDING POLICY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AND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PROCEDURE FOR INSPECTION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AND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COPYING OF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ASSOCIATION RECORDS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6690"/>
        <w:tblGridChange w:id="0">
          <w:tblGrid>
            <w:gridCol w:w="2190"/>
            <w:gridCol w:w="669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SUBJECT: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Adoption of a procedure for the inspection and copying of Association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records by Owners and retention of Association permanent records.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"/>
        <w:bidi w:val="0"/>
        <w:tblW w:w="8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6270"/>
        <w:tblGridChange w:id="0">
          <w:tblGrid>
            <w:gridCol w:w="2205"/>
            <w:gridCol w:w="627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PURPOSE: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To adopt a policy regarding an Owner�s right to inspect and copy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Association records and identification of records to be permanently retained by the Association. To adopt a standard procedure to be followed when an Owner chooses to inspect or copy Association records.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"/>
        <w:bidi w:val="0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6720"/>
        <w:tblGridChange w:id="0">
          <w:tblGrid>
            <w:gridCol w:w="2160"/>
            <w:gridCol w:w="672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AUTHORITY: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Declaration, Bylaws and Articles of Incorporation of the Association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and Colorado law.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EFFECTIVE</w:t>
      </w:r>
    </w:p>
    <w:tbl>
      <w:tblPr>
        <w:tblStyle w:val="Table4"/>
        <w:bidi w:val="0"/>
        <w:tblW w:w="43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645"/>
        <w:tblGridChange w:id="0">
          <w:tblGrid>
            <w:gridCol w:w="3720"/>
            <w:gridCol w:w="64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DATE: Nov.1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,2006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RESOLUTION: </w:t>
      </w:r>
      <w:r w:rsidDel="00000000" w:rsidR="00000000" w:rsidRPr="00000000">
        <w:rPr>
          <w:highlight w:val="white"/>
          <w:rtl w:val="0"/>
        </w:rPr>
        <w:t xml:space="preserve">The Association hereby adopts the following Policy and Procedures: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5"/>
        <w:bidi w:val="0"/>
        <w:tblW w:w="72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495"/>
        <w:tblGridChange w:id="0">
          <w:tblGrid>
            <w:gridCol w:w="735"/>
            <w:gridCol w:w="649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Association shall permanently retain the following records as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required by Colorado law:</w:t>
      </w:r>
    </w:p>
    <w:tbl>
      <w:tblPr>
        <w:tblStyle w:val="Table6"/>
        <w:bidi w:val="0"/>
        <w:tblW w:w="44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4020"/>
        <w:tblGridChange w:id="0">
          <w:tblGrid>
            <w:gridCol w:w="405"/>
            <w:gridCol w:w="402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�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Minutes of all Board and Owner meetings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58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5430"/>
        <w:tblGridChange w:id="0">
          <w:tblGrid>
            <w:gridCol w:w="405"/>
            <w:gridCol w:w="543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�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All actions taken by the Board or unit Owners by written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ballot in lieu of a meeting</w:t>
      </w:r>
    </w:p>
    <w:tbl>
      <w:tblPr>
        <w:tblStyle w:val="Table8"/>
        <w:bidi w:val="0"/>
        <w:tblW w:w="6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5715"/>
        <w:tblGridChange w:id="0">
          <w:tblGrid>
            <w:gridCol w:w="405"/>
            <w:gridCol w:w="57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�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All actions taken by a committee on the behalf of the Board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instead of the Board acting on behalf of the Association</w:t>
      </w:r>
    </w:p>
    <w:tbl>
      <w:tblPr>
        <w:tblStyle w:val="Table9"/>
        <w:bidi w:val="0"/>
        <w:tblW w:w="5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"/>
        <w:gridCol w:w="5115"/>
        <w:tblGridChange w:id="0">
          <w:tblGrid>
            <w:gridCol w:w="375"/>
            <w:gridCol w:w="51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�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All waivers of the notice requirements for unit owner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meetings, Board member meetings, or committee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0"/>
        <w:bidi w:val="0"/>
        <w:tblW w:w="68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6090"/>
        <w:tblGridChange w:id="0">
          <w:tblGrid>
            <w:gridCol w:w="765"/>
            <w:gridCol w:w="609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Inspection/Copying Association Records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An Owner or his/her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authorized agent is entitled to inspect and copy any of the books and records of the Association, subject to the exclusions, conditions and requirements set forth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1"/>
        <w:bidi w:val="0"/>
        <w:tblW w:w="5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4920"/>
        <w:tblGridChange w:id="0">
          <w:tblGrid>
            <w:gridCol w:w="765"/>
            <w:gridCol w:w="492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(a)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inspection and/or copying of the records of the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Association shall be at the Owner�s expense, which may be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collected by the Association in advance;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2"/>
        <w:bidi w:val="0"/>
        <w:tblW w:w="5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4965"/>
        <w:tblGridChange w:id="0">
          <w:tblGrid>
            <w:gridCol w:w="720"/>
            <w:gridCol w:w="496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(b)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inspection and/or copying of the records of the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Association shall be conducted during regular business hours of 9:00 a.m. and 5:00 p.m. at 2950 Eclectic Court, Watkins, Colorado 80137, or during the next regularly scheduled Owner or Board meeting occurring within 30 days of the Owner�s request;</w:t>
      </w:r>
    </w:p>
    <w:tbl>
      <w:tblPr>
        <w:tblStyle w:val="Table13"/>
        <w:bidi w:val="0"/>
        <w:tblW w:w="6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535"/>
        <w:tblGridChange w:id="0">
          <w:tblGrid>
            <w:gridCol w:w="735"/>
            <w:gridCol w:w="553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(c)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Owner shall give the Association�s managing agent 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written demand, stating the purpose for which the inspection and/or copying is sought. The Association shall make the requested records available within five business days of the Owner�s request or at the next regularly scheduled Owner or Board meeting if the next regularly scheduled Owner or Board meeting occurs within 30 days of the Owner�s request, in the sole discretion of the Board. The Board shall advise the Owner of the time and place of such inspection in writing within five business days of the Owner�s request; and</w:t>
      </w:r>
    </w:p>
    <w:tbl>
      <w:tblPr>
        <w:tblStyle w:val="Table14"/>
        <w:bidi w:val="0"/>
        <w:tblW w:w="5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4875"/>
        <w:tblGridChange w:id="0">
          <w:tblGrid>
            <w:gridCol w:w="735"/>
            <w:gridCol w:w="487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(d)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Owner shall complete and sign the Agreement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Regarding Inspection of Association Records prior to the inspection and copying of any Association record. A copy of the Agreement is attached to this Policy. Failure to properly complete or sign the Agreement shall be valid grounds for denying an Owner the right to inspect and/or copy any record of the Association.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5"/>
        <w:bidi w:val="0"/>
        <w:tblW w:w="63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655"/>
        <w:tblGridChange w:id="0">
          <w:tblGrid>
            <w:gridCol w:w="735"/>
            <w:gridCol w:w="565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Proper Purpose/Limitation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Association records, including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membership lists, shall not be used by any Owner for: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6"/>
        <w:bidi w:val="0"/>
        <w:tblW w:w="6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670"/>
        <w:tblGridChange w:id="0">
          <w:tblGrid>
            <w:gridCol w:w="735"/>
            <w:gridCol w:w="567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(a)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Any purpose unrelated to an Owner�s interest as an Owner;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61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415"/>
        <w:tblGridChange w:id="0">
          <w:tblGrid>
            <w:gridCol w:w="735"/>
            <w:gridCol w:w="54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(b)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purpose of soliciting money or property unless such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money or property will be used solely to solicit the votes of the Owners in an election to be held by the Association;</w:t>
      </w:r>
    </w:p>
    <w:tbl>
      <w:tblPr>
        <w:tblStyle w:val="Table18"/>
        <w:bidi w:val="0"/>
        <w:tblW w:w="3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460"/>
        <w:tblGridChange w:id="0">
          <w:tblGrid>
            <w:gridCol w:w="765"/>
            <w:gridCol w:w="246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(c)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Any commercial purpose;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5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175"/>
        <w:tblGridChange w:id="0">
          <w:tblGrid>
            <w:gridCol w:w="735"/>
            <w:gridCol w:w="517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(d)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For the purpose of giving, selling, or distributing such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Association records to any person; or</w:t>
      </w:r>
    </w:p>
    <w:tbl>
      <w:tblPr>
        <w:tblStyle w:val="Table20"/>
        <w:bidi w:val="0"/>
        <w:tblW w:w="6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610"/>
        <w:tblGridChange w:id="0">
          <w:tblGrid>
            <w:gridCol w:w="735"/>
            <w:gridCol w:w="561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(e)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Any improper purpose as determined in the sole discretion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of the Board.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1"/>
        <w:bidi w:val="0"/>
        <w:tblW w:w="67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6000"/>
        <w:tblGridChange w:id="0">
          <w:tblGrid>
            <w:gridCol w:w="765"/>
            <w:gridCol w:w="600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Exclusions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The following records shall NOT be available for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inspection and/or copying as they are deemed confidential: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2"/>
        <w:bidi w:val="0"/>
        <w:tblW w:w="62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475"/>
        <w:tblGridChange w:id="0">
          <w:tblGrid>
            <w:gridCol w:w="735"/>
            <w:gridCol w:w="547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(a)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Attorney-client privileged documents and records, unless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the Board decides to disclose such communications at an open meeting;</w:t>
      </w:r>
    </w:p>
    <w:tbl>
      <w:tblPr>
        <w:tblStyle w:val="Table23"/>
        <w:bidi w:val="0"/>
        <w:tblW w:w="6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490"/>
        <w:tblGridChange w:id="0">
          <w:tblGrid>
            <w:gridCol w:w="735"/>
            <w:gridCol w:w="549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(b)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Any documents that are confidential under constitutional,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statutory or judicially imposed requirements; 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2</w:t>
      </w:r>
    </w:p>
    <w:tbl>
      <w:tblPr>
        <w:tblStyle w:val="Table24"/>
        <w:bidi w:val="0"/>
        <w:tblW w:w="55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4815"/>
        <w:tblGridChange w:id="0">
          <w:tblGrid>
            <w:gridCol w:w="720"/>
            <w:gridCol w:w="48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(c)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Any documents, or information contained in such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documents, disclosure of which would constitute an unwarranted invasion of individual privacy, including but not limited to social security numbers, dates of birth, personal bank account information, and driver�s license numbers.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5"/>
        <w:bidi w:val="0"/>
        <w:tblW w:w="70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315"/>
        <w:tblGridChange w:id="0">
          <w:tblGrid>
            <w:gridCol w:w="735"/>
            <w:gridCol w:w="63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6"/>
                <w:szCs w:val="26"/>
                <w:highlight w:val="white"/>
                <w:rtl w:val="0"/>
              </w:rPr>
              <w:t xml:space="preserve">5.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0"/>
              </w:rPr>
              <w:t xml:space="preserve">Fees/Costs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 . Any Owner requesting copies of Association records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shall be responsible for all actual costs incurred by the Association, including the cost to search, retrieve, and copy the record(s) requested.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6"/>
        <w:bidi w:val="0"/>
        <w:tblW w:w="6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895"/>
        <w:tblGridChange w:id="0">
          <w:tblGrid>
            <w:gridCol w:w="735"/>
            <w:gridCol w:w="589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Inspection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The Association reserves the right to have a third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person present to observe during any inspection of reord by an Owner or the Owner�s representative.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7"/>
        <w:bidi w:val="0"/>
        <w:tblW w:w="69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6210"/>
        <w:tblGridChange w:id="0">
          <w:tblGrid>
            <w:gridCol w:w="765"/>
            <w:gridCol w:w="621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7.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Original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No Owner shall remove any original book or record of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the Association from the place of inspection nor shall any Owner alter, destroy or mark in any manner, any original book or record of the Association.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8"/>
        <w:bidi w:val="0"/>
        <w:tblW w:w="67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015"/>
        <w:tblGridChange w:id="0">
          <w:tblGrid>
            <w:gridCol w:w="735"/>
            <w:gridCol w:w="601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8.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Creation of Records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Nothing contained in this Policy shall be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construed to require the Association to create records that do not exist or compile recOrds in a particular format or order.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9"/>
        <w:bidi w:val="0"/>
        <w:tblW w:w="72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495"/>
        <w:tblGridChange w:id="0">
          <w:tblGrid>
            <w:gridCol w:w="735"/>
            <w:gridCol w:w="649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Definitions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Unless otherwise defined in this Resolution, initially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capitalized or terms defined in the Declaration shall have the same meaning herein.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0"/>
        <w:bidi w:val="0"/>
        <w:tblW w:w="71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450"/>
        <w:tblGridChange w:id="0">
          <w:tblGrid>
            <w:gridCol w:w="735"/>
            <w:gridCol w:w="645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10.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Supplement to Law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The provisions of this Resolution shall be 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addition to and in supplement of the terms and provisions of the Declaration and the law of the State of Colorado governing the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1"/>
        <w:bidi w:val="0"/>
        <w:tblW w:w="72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6495"/>
        <w:tblGridChange w:id="0">
          <w:tblGrid>
            <w:gridCol w:w="720"/>
            <w:gridCol w:w="649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11.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Deviations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The Board may deviate from the procedures set forth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 this Resolution if in its sole discretion such deviation is reasonable under the circumstances.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2"/>
        <w:bidi w:val="0"/>
        <w:tblW w:w="69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195"/>
        <w:tblGridChange w:id="0">
          <w:tblGrid>
            <w:gridCol w:w="735"/>
            <w:gridCol w:w="619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12.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Amendment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. This policy may be amended from time to time by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the Board of Directors.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PRESIDENT�S</w:t>
      </w:r>
    </w:p>
    <w:tbl>
      <w:tblPr>
        <w:tblStyle w:val="Table33"/>
        <w:bidi w:val="0"/>
        <w:tblW w:w="85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6255"/>
        <w:tblGridChange w:id="0">
          <w:tblGrid>
            <w:gridCol w:w="2265"/>
            <w:gridCol w:w="625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CERTIFICATION: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undersigned, being the President of the Association, certifies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that the foregoing Resolution was adopted by the Board of Directors of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Association, at,~ duly called and held meeting of the Board of Directors on </w:t>
      </w:r>
      <w:r w:rsidDel="00000000" w:rsidR="00000000" w:rsidRPr="00000000">
        <w:rPr>
          <w:highlight w:val="white"/>
          <w:u w:val="single"/>
          <w:rtl w:val="0"/>
        </w:rPr>
        <w:t xml:space="preserve">Oct. 5, 2006</w:t>
      </w: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and in witness thereof,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undersigned has subscnbed his/her name.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PRAIRIE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VIEW PROPERTY </w:t>
      </w:r>
      <w:r w:rsidDel="00000000" w:rsidR="00000000" w:rsidRPr="00000000">
        <w:rPr>
          <w:highlight w:val="white"/>
          <w:rtl w:val="0"/>
        </w:rPr>
        <w:t xml:space="preserve">OWNERS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ASSOCIATION,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289300" cy="8255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AGREEMENT REGARDING INSPECTION </w:t>
      </w:r>
      <w:r w:rsidDel="00000000" w:rsidR="00000000" w:rsidRPr="00000000">
        <w:rPr>
          <w:highlight w:val="white"/>
          <w:rtl w:val="0"/>
        </w:rPr>
        <w:t xml:space="preserve">AND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COPYING OF RECORDS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OF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THE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PRAIRIE VIEW PROPERTY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OWNERS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ASSOCIATION,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 have requested to inspect and/or obtain copies of the following records for the Prairie View Property Owners Association, Inc. (be as specific as possible)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The records shall be used for the following purpose(s) only: _______________________________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 understand that under the terms of the Colorado Revised Nonprofit Corporations Act, Association records may not be obtained or used for any purpose unrelated to my interest(s) as an Owner. I further understand and agree that without limiting the generality of the foregoing, Association records may not be: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(A) used to solicit money or property unless such money or property will be used solely to solicit the votes of the Owners in an election held by the Association;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(B) used for any commercial purpose;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(C) sold to, otherwise distributed to, or purchased by any person;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(D) any other purpose prohibited by law; 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(E) any purpose not related to the reason specified in this Agreement.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 the event any document requested is used for an improper purpose or purpose other than that stated above, I will be responsible for any and all damages, penalties and costs incurred by the Association, including attorney fees resulting from such improper use. I will additionally be subject to any and all enforcement procedures available to the Association through its governing documents and Colorado law.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Understood and agreed to 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4"/>
        <w:bidi w:val="0"/>
        <w:tblW w:w="5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0"/>
        <w:gridCol w:w="585"/>
        <w:tblGridChange w:id="0">
          <w:tblGrid>
            <w:gridCol w:w="5100"/>
            <w:gridCol w:w="58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_________________________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Date: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Homeowner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___________________________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Homeowner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Address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